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0</wp:posOffset>
            </wp:positionV>
            <wp:extent cx="2112645" cy="1314450"/>
            <wp:effectExtent l="0" t="0" r="190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1264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82540B">
        <w:rPr>
          <w:rFonts w:ascii="Tahoma" w:hAnsi="Tahoma" w:cs="Tahoma"/>
          <w:noProof/>
          <w:color w:val="010101"/>
          <w:sz w:val="22"/>
        </w:rPr>
        <w:t>23</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82540B">
        <w:rPr>
          <w:noProof/>
          <w:color w:val="010101"/>
          <w:szCs w:val="24"/>
        </w:rPr>
        <w:t>Jur Dekker</w:t>
      </w:r>
    </w:p>
    <w:p w:rsidR="00235779" w:rsidRDefault="00235779" w:rsidP="00582B64">
      <w:pPr>
        <w:widowControl w:val="0"/>
        <w:tabs>
          <w:tab w:val="left" w:pos="1650"/>
        </w:tabs>
        <w:autoSpaceDE w:val="0"/>
        <w:autoSpaceDN w:val="0"/>
        <w:adjustRightInd w:val="0"/>
        <w:rPr>
          <w:noProof/>
          <w:color w:val="010101"/>
          <w:szCs w:val="24"/>
        </w:rPr>
      </w:pPr>
    </w:p>
    <w:p w:rsidR="009A10E8" w:rsidRDefault="006F006B" w:rsidP="00EA256E">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82540B">
        <w:rPr>
          <w:rStyle w:val="Zwaar"/>
          <w:color w:val="010101"/>
          <w:szCs w:val="24"/>
        </w:rPr>
        <w:t>4 juni</w:t>
      </w:r>
      <w:r w:rsidR="00EA256E">
        <w:rPr>
          <w:rStyle w:val="Zwaar"/>
          <w:color w:val="010101"/>
          <w:szCs w:val="24"/>
        </w:rPr>
        <w:br/>
      </w:r>
      <w:r w:rsidR="00B225DC" w:rsidRPr="00B225DC">
        <w:rPr>
          <w:rStyle w:val="Zwaar"/>
          <w:color w:val="010101"/>
          <w:szCs w:val="24"/>
        </w:rPr>
        <w:t>Voorganger</w:t>
      </w:r>
      <w:r w:rsidR="00EA256E">
        <w:rPr>
          <w:rStyle w:val="Zwaar"/>
          <w:color w:val="010101"/>
          <w:szCs w:val="24"/>
        </w:rPr>
        <w:t>s</w:t>
      </w:r>
      <w:r w:rsidR="00B225DC" w:rsidRPr="00B225DC">
        <w:rPr>
          <w:rStyle w:val="Zwaar"/>
          <w:color w:val="010101"/>
          <w:szCs w:val="24"/>
        </w:rPr>
        <w:t xml:space="preserve">:  </w:t>
      </w:r>
      <w:r w:rsidR="001A1C02">
        <w:rPr>
          <w:rStyle w:val="Zwaar"/>
          <w:color w:val="010101"/>
          <w:szCs w:val="24"/>
        </w:rPr>
        <w:t>d</w:t>
      </w:r>
      <w:r w:rsidR="00EA256E">
        <w:rPr>
          <w:rStyle w:val="Zwaar"/>
          <w:color w:val="010101"/>
          <w:szCs w:val="24"/>
        </w:rPr>
        <w:t>a</w:t>
      </w:r>
      <w:r w:rsidR="006206B3">
        <w:rPr>
          <w:rStyle w:val="Zwaar"/>
          <w:color w:val="010101"/>
          <w:szCs w:val="24"/>
        </w:rPr>
        <w:t xml:space="preserve">. </w:t>
      </w:r>
      <w:r w:rsidR="00EA256E">
        <w:rPr>
          <w:rStyle w:val="Zwaar"/>
          <w:color w:val="010101"/>
          <w:szCs w:val="24"/>
        </w:rPr>
        <w:t>J</w:t>
      </w:r>
      <w:r w:rsidR="001A1C02">
        <w:rPr>
          <w:rStyle w:val="Zwaar"/>
          <w:color w:val="010101"/>
          <w:szCs w:val="24"/>
        </w:rPr>
        <w:t>olien</w:t>
      </w:r>
      <w:r w:rsidR="00EA256E">
        <w:rPr>
          <w:rStyle w:val="Zwaar"/>
          <w:color w:val="010101"/>
          <w:szCs w:val="24"/>
        </w:rPr>
        <w:t xml:space="preserve"> van Zelderen</w:t>
      </w:r>
      <w:r w:rsidR="00EA256E">
        <w:rPr>
          <w:rStyle w:val="Zwaar"/>
          <w:color w:val="010101"/>
          <w:szCs w:val="24"/>
        </w:rPr>
        <w:br/>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82540B">
        <w:rPr>
          <w:rStyle w:val="Zwaar"/>
          <w:color w:val="010101"/>
          <w:szCs w:val="24"/>
        </w:rPr>
        <w:t>Kees Slot</w:t>
      </w:r>
      <w:r w:rsidR="00EA256E">
        <w:rPr>
          <w:rStyle w:val="Zwaar"/>
          <w:color w:val="010101"/>
          <w:szCs w:val="24"/>
        </w:rPr>
        <w:tab/>
      </w:r>
      <w:r w:rsidR="0082540B">
        <w:rPr>
          <w:rStyle w:val="Zwaar"/>
          <w:color w:val="010101"/>
          <w:szCs w:val="24"/>
        </w:rPr>
        <w:t>Lector:  Coby Timmerman</w:t>
      </w:r>
      <w:r w:rsidR="006206B3">
        <w:rPr>
          <w:rStyle w:val="Zwaar"/>
          <w:color w:val="010101"/>
          <w:szCs w:val="24"/>
        </w:rPr>
        <w:tab/>
      </w:r>
      <w:r w:rsidR="00EA256E">
        <w:rPr>
          <w:rStyle w:val="Zwaar"/>
          <w:color w:val="010101"/>
          <w:szCs w:val="24"/>
        </w:rPr>
        <w:br/>
      </w:r>
      <w:r w:rsidR="006206B3">
        <w:rPr>
          <w:rStyle w:val="Zwaar"/>
          <w:color w:val="010101"/>
          <w:szCs w:val="24"/>
        </w:rPr>
        <w:t xml:space="preserve">Kindernevendienst:  </w:t>
      </w:r>
      <w:r w:rsidR="00BA2F33">
        <w:rPr>
          <w:rStyle w:val="Zwaar"/>
          <w:color w:val="010101"/>
          <w:szCs w:val="24"/>
        </w:rPr>
        <w:t>groep 1 t/m 8</w:t>
      </w:r>
      <w:r w:rsidR="00EA256E">
        <w:rPr>
          <w:rStyle w:val="Zwaar"/>
          <w:color w:val="010101"/>
          <w:szCs w:val="24"/>
        </w:rPr>
        <w:tab/>
      </w:r>
      <w:r w:rsidR="00A9625A"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82540B">
        <w:rPr>
          <w:rStyle w:val="Zwaar"/>
          <w:color w:val="010101"/>
          <w:szCs w:val="24"/>
        </w:rPr>
        <w:t>Bert Rootmensen</w:t>
      </w:r>
    </w:p>
    <w:p w:rsidR="00235779" w:rsidRDefault="00235779" w:rsidP="00B225DC">
      <w:pPr>
        <w:tabs>
          <w:tab w:val="left" w:pos="5184"/>
          <w:tab w:val="left" w:pos="5245"/>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1B08D0">
          <w:type w:val="continuous"/>
          <w:pgSz w:w="11907" w:h="16840" w:code="9"/>
          <w:pgMar w:top="510" w:right="624" w:bottom="397" w:left="624" w:header="0" w:footer="0" w:gutter="0"/>
          <w:cols w:space="708"/>
        </w:sectPr>
      </w:pPr>
    </w:p>
    <w:p w:rsidR="001B08D0" w:rsidRPr="001B08D0" w:rsidRDefault="001B08D0" w:rsidP="001B08D0">
      <w:pPr>
        <w:tabs>
          <w:tab w:val="left" w:pos="426"/>
        </w:tabs>
        <w:rPr>
          <w:szCs w:val="24"/>
        </w:rPr>
      </w:pPr>
      <w:r w:rsidRPr="001B08D0">
        <w:rPr>
          <w:szCs w:val="24"/>
        </w:rPr>
        <w:t xml:space="preserve">Voor de dienst zingen we met elkaar een </w:t>
      </w:r>
      <w:r>
        <w:rPr>
          <w:szCs w:val="24"/>
        </w:rPr>
        <w:br/>
      </w:r>
      <w:r w:rsidRPr="001B08D0">
        <w:rPr>
          <w:szCs w:val="24"/>
        </w:rPr>
        <w:t>aantal Pinksterliederen.</w:t>
      </w:r>
    </w:p>
    <w:p w:rsidR="001B08D0" w:rsidRPr="001B08D0" w:rsidRDefault="001B08D0" w:rsidP="001B08D0">
      <w:pPr>
        <w:tabs>
          <w:tab w:val="left" w:pos="426"/>
        </w:tabs>
        <w:rPr>
          <w:szCs w:val="24"/>
        </w:rPr>
      </w:pPr>
      <w:r w:rsidRPr="001B08D0">
        <w:rPr>
          <w:szCs w:val="24"/>
        </w:rPr>
        <w:t xml:space="preserve">Welkom </w:t>
      </w:r>
    </w:p>
    <w:p w:rsidR="001B08D0" w:rsidRPr="001B08D0" w:rsidRDefault="001B08D0" w:rsidP="001B08D0">
      <w:pPr>
        <w:tabs>
          <w:tab w:val="left" w:pos="426"/>
        </w:tabs>
        <w:rPr>
          <w:szCs w:val="24"/>
        </w:rPr>
      </w:pPr>
      <w:r w:rsidRPr="001B08D0">
        <w:rPr>
          <w:szCs w:val="24"/>
        </w:rPr>
        <w:t>Intochtslied Zingenderwijs 132: 1 en 2 (Uit hartstocht is een plan ontstaan)</w:t>
      </w:r>
    </w:p>
    <w:p w:rsidR="001B08D0" w:rsidRPr="001B08D0" w:rsidRDefault="001B08D0" w:rsidP="001B08D0">
      <w:pPr>
        <w:tabs>
          <w:tab w:val="left" w:pos="426"/>
        </w:tabs>
        <w:rPr>
          <w:szCs w:val="24"/>
        </w:rPr>
      </w:pPr>
      <w:r w:rsidRPr="001B08D0">
        <w:rPr>
          <w:szCs w:val="24"/>
        </w:rPr>
        <w:t>Bemoediging en groet</w:t>
      </w:r>
    </w:p>
    <w:p w:rsidR="001B08D0" w:rsidRPr="001B08D0" w:rsidRDefault="001B08D0" w:rsidP="001B08D0">
      <w:pPr>
        <w:tabs>
          <w:tab w:val="left" w:pos="426"/>
        </w:tabs>
        <w:rPr>
          <w:szCs w:val="24"/>
        </w:rPr>
      </w:pPr>
      <w:r w:rsidRPr="001B08D0">
        <w:rPr>
          <w:szCs w:val="24"/>
        </w:rPr>
        <w:t>Lied 103a: 1 en 2</w:t>
      </w:r>
    </w:p>
    <w:p w:rsidR="001B08D0" w:rsidRPr="001B08D0" w:rsidRDefault="001B08D0" w:rsidP="001B08D0">
      <w:pPr>
        <w:tabs>
          <w:tab w:val="left" w:pos="426"/>
        </w:tabs>
        <w:rPr>
          <w:szCs w:val="24"/>
        </w:rPr>
      </w:pPr>
      <w:r w:rsidRPr="001B08D0">
        <w:rPr>
          <w:szCs w:val="24"/>
        </w:rPr>
        <w:t>Gebed om Gods nabijheid</w:t>
      </w:r>
    </w:p>
    <w:p w:rsidR="001B08D0" w:rsidRPr="001B08D0" w:rsidRDefault="001B08D0" w:rsidP="001B08D0">
      <w:pPr>
        <w:tabs>
          <w:tab w:val="left" w:pos="426"/>
        </w:tabs>
        <w:rPr>
          <w:szCs w:val="24"/>
        </w:rPr>
      </w:pPr>
      <w:r w:rsidRPr="001B08D0">
        <w:rPr>
          <w:szCs w:val="24"/>
        </w:rPr>
        <w:t>Lied 103a: 4</w:t>
      </w:r>
    </w:p>
    <w:p w:rsidR="001B08D0" w:rsidRPr="001B08D0" w:rsidRDefault="001B08D0" w:rsidP="001B08D0">
      <w:pPr>
        <w:tabs>
          <w:tab w:val="left" w:pos="426"/>
        </w:tabs>
        <w:rPr>
          <w:szCs w:val="24"/>
        </w:rPr>
      </w:pPr>
      <w:r w:rsidRPr="001B08D0">
        <w:rPr>
          <w:szCs w:val="24"/>
        </w:rPr>
        <w:t>Kinderen mogen naar voren komen</w:t>
      </w:r>
    </w:p>
    <w:p w:rsidR="001B08D0" w:rsidRPr="001B08D0" w:rsidRDefault="001B08D0" w:rsidP="001B08D0">
      <w:pPr>
        <w:tabs>
          <w:tab w:val="left" w:pos="426"/>
        </w:tabs>
        <w:rPr>
          <w:szCs w:val="24"/>
        </w:rPr>
      </w:pPr>
      <w:r w:rsidRPr="001B08D0">
        <w:rPr>
          <w:szCs w:val="24"/>
        </w:rPr>
        <w:t>Uitzwaailied</w:t>
      </w:r>
    </w:p>
    <w:p w:rsidR="001B08D0" w:rsidRPr="001B08D0" w:rsidRDefault="001B08D0" w:rsidP="001B08D0">
      <w:pPr>
        <w:tabs>
          <w:tab w:val="left" w:pos="426"/>
        </w:tabs>
        <w:rPr>
          <w:szCs w:val="24"/>
        </w:rPr>
      </w:pPr>
      <w:r w:rsidRPr="001B08D0">
        <w:rPr>
          <w:szCs w:val="24"/>
        </w:rPr>
        <w:t>Gebed om de Heilige Geest</w:t>
      </w:r>
    </w:p>
    <w:p w:rsidR="001B08D0" w:rsidRPr="001B08D0" w:rsidRDefault="001B08D0" w:rsidP="001B08D0">
      <w:pPr>
        <w:tabs>
          <w:tab w:val="left" w:pos="426"/>
        </w:tabs>
        <w:rPr>
          <w:szCs w:val="24"/>
        </w:rPr>
      </w:pPr>
      <w:r w:rsidRPr="001B08D0">
        <w:rPr>
          <w:szCs w:val="24"/>
        </w:rPr>
        <w:t>Schriftlezing: Psalm 104: 1-4</w:t>
      </w:r>
    </w:p>
    <w:p w:rsidR="001B08D0" w:rsidRPr="001B08D0" w:rsidRDefault="001B08D0" w:rsidP="001B08D0">
      <w:pPr>
        <w:tabs>
          <w:tab w:val="left" w:pos="426"/>
        </w:tabs>
        <w:rPr>
          <w:szCs w:val="24"/>
        </w:rPr>
      </w:pPr>
      <w:r w:rsidRPr="001B08D0">
        <w:rPr>
          <w:szCs w:val="24"/>
        </w:rPr>
        <w:t>Lied 679: 1 en 3</w:t>
      </w:r>
    </w:p>
    <w:p w:rsidR="001B08D0" w:rsidRPr="001B08D0" w:rsidRDefault="001B08D0" w:rsidP="001B08D0">
      <w:pPr>
        <w:tabs>
          <w:tab w:val="left" w:pos="426"/>
        </w:tabs>
        <w:rPr>
          <w:szCs w:val="24"/>
        </w:rPr>
      </w:pPr>
      <w:r w:rsidRPr="001B08D0">
        <w:rPr>
          <w:szCs w:val="24"/>
        </w:rPr>
        <w:t>Schriftlezing: Handelingen 2: 1-21</w:t>
      </w:r>
    </w:p>
    <w:p w:rsidR="001B08D0" w:rsidRPr="001B08D0" w:rsidRDefault="001B08D0" w:rsidP="001B08D0">
      <w:pPr>
        <w:tabs>
          <w:tab w:val="left" w:pos="426"/>
        </w:tabs>
        <w:rPr>
          <w:szCs w:val="24"/>
        </w:rPr>
      </w:pPr>
      <w:r w:rsidRPr="001B08D0">
        <w:rPr>
          <w:szCs w:val="24"/>
        </w:rPr>
        <w:t>Lied 679: 4 en 7</w:t>
      </w:r>
    </w:p>
    <w:p w:rsidR="001B08D0" w:rsidRPr="001B08D0" w:rsidRDefault="001B08D0" w:rsidP="001B08D0">
      <w:pPr>
        <w:tabs>
          <w:tab w:val="left" w:pos="426"/>
        </w:tabs>
        <w:rPr>
          <w:szCs w:val="24"/>
        </w:rPr>
      </w:pPr>
      <w:r w:rsidRPr="001B08D0">
        <w:rPr>
          <w:szCs w:val="24"/>
        </w:rPr>
        <w:t>Overdenking</w:t>
      </w:r>
    </w:p>
    <w:p w:rsidR="001B08D0" w:rsidRPr="001B08D0" w:rsidRDefault="001B08D0" w:rsidP="001B08D0">
      <w:pPr>
        <w:tabs>
          <w:tab w:val="left" w:pos="426"/>
        </w:tabs>
        <w:rPr>
          <w:szCs w:val="24"/>
        </w:rPr>
      </w:pPr>
      <w:r w:rsidRPr="001B08D0">
        <w:rPr>
          <w:szCs w:val="24"/>
        </w:rPr>
        <w:t>Lied 672: 1</w:t>
      </w:r>
      <w:r>
        <w:rPr>
          <w:szCs w:val="24"/>
        </w:rPr>
        <w:t>, 4 en 6</w:t>
      </w:r>
    </w:p>
    <w:p w:rsidR="001B08D0" w:rsidRPr="001B08D0" w:rsidRDefault="001B08D0" w:rsidP="001B08D0">
      <w:pPr>
        <w:tabs>
          <w:tab w:val="left" w:pos="426"/>
        </w:tabs>
        <w:rPr>
          <w:szCs w:val="24"/>
        </w:rPr>
      </w:pPr>
      <w:r w:rsidRPr="001B08D0">
        <w:rPr>
          <w:szCs w:val="24"/>
        </w:rPr>
        <w:t>Collecte (kinderen komen terug)</w:t>
      </w:r>
    </w:p>
    <w:p w:rsidR="001B08D0" w:rsidRPr="001B08D0" w:rsidRDefault="001B08D0" w:rsidP="001B08D0">
      <w:pPr>
        <w:tabs>
          <w:tab w:val="left" w:pos="426"/>
        </w:tabs>
        <w:rPr>
          <w:szCs w:val="24"/>
        </w:rPr>
      </w:pPr>
      <w:r w:rsidRPr="001B08D0">
        <w:rPr>
          <w:szCs w:val="24"/>
        </w:rPr>
        <w:t>Voorbeden, stil gebed en Onze Vader</w:t>
      </w:r>
    </w:p>
    <w:p w:rsidR="001B08D0" w:rsidRPr="001B08D0" w:rsidRDefault="001B08D0" w:rsidP="001B08D0">
      <w:pPr>
        <w:tabs>
          <w:tab w:val="left" w:pos="426"/>
        </w:tabs>
        <w:rPr>
          <w:szCs w:val="24"/>
        </w:rPr>
      </w:pPr>
      <w:r>
        <w:rPr>
          <w:szCs w:val="24"/>
        </w:rPr>
        <w:t>Slotlied 675</w:t>
      </w:r>
    </w:p>
    <w:p w:rsidR="006F006B" w:rsidRPr="006F006B" w:rsidRDefault="001B08D0" w:rsidP="00FE3E0B">
      <w:pPr>
        <w:tabs>
          <w:tab w:val="left" w:pos="426"/>
        </w:tabs>
        <w:rPr>
          <w:szCs w:val="24"/>
        </w:rPr>
      </w:pPr>
      <w:r w:rsidRPr="001B08D0">
        <w:rPr>
          <w:szCs w:val="24"/>
        </w:rPr>
        <w:t>Wegzending en zegen</w:t>
      </w:r>
    </w:p>
    <w:p w:rsidR="000824D4" w:rsidRDefault="000824D4" w:rsidP="009025AC">
      <w:pPr>
        <w:tabs>
          <w:tab w:val="left" w:pos="426"/>
        </w:tabs>
        <w:rPr>
          <w:b/>
          <w:bCs/>
          <w:szCs w:val="24"/>
        </w:rPr>
        <w:sectPr w:rsidR="000824D4" w:rsidSect="001B08D0">
          <w:type w:val="continuous"/>
          <w:pgSz w:w="11907" w:h="16840" w:code="9"/>
          <w:pgMar w:top="510" w:right="680" w:bottom="397" w:left="680" w:header="0" w:footer="0" w:gutter="0"/>
          <w:cols w:num="2" w:space="708"/>
        </w:sectPr>
      </w:pPr>
    </w:p>
    <w:p w:rsidR="00617063" w:rsidRDefault="00617063" w:rsidP="00617063">
      <w:pPr>
        <w:rPr>
          <w:bCs/>
          <w:szCs w:val="24"/>
        </w:rPr>
      </w:pPr>
    </w:p>
    <w:p w:rsidR="00270031" w:rsidRPr="00EA256E" w:rsidRDefault="00EA256E" w:rsidP="00270031">
      <w:pPr>
        <w:rPr>
          <w:b/>
          <w:szCs w:val="24"/>
        </w:rPr>
      </w:pPr>
      <w:r w:rsidRPr="00EA256E">
        <w:rPr>
          <w:b/>
          <w:szCs w:val="24"/>
        </w:rPr>
        <w:t>Collectes</w:t>
      </w:r>
    </w:p>
    <w:p w:rsidR="00D03629" w:rsidRPr="00D03629" w:rsidRDefault="00D03629" w:rsidP="00D03629">
      <w:pPr>
        <w:rPr>
          <w:szCs w:val="24"/>
        </w:rPr>
      </w:pPr>
      <w:r w:rsidRPr="00D03629">
        <w:rPr>
          <w:szCs w:val="24"/>
        </w:rPr>
        <w:t>Vanmorgen juni wordt gecollecteerd voor de kerken in Nicaragua.</w:t>
      </w:r>
    </w:p>
    <w:p w:rsidR="00D03629" w:rsidRPr="00D03629" w:rsidRDefault="00D03629" w:rsidP="00D03629">
      <w:pPr>
        <w:rPr>
          <w:szCs w:val="24"/>
        </w:rPr>
      </w:pPr>
      <w:r w:rsidRPr="00D03629">
        <w:rPr>
          <w:szCs w:val="24"/>
        </w:rPr>
        <w:t xml:space="preserve">In afgelegen dorpen in Nicaragua hebben kerken geen eigen voorgangers. </w:t>
      </w:r>
    </w:p>
    <w:p w:rsidR="00D03629" w:rsidRPr="00D03629" w:rsidRDefault="00D03629" w:rsidP="00D03629">
      <w:pPr>
        <w:rPr>
          <w:szCs w:val="24"/>
        </w:rPr>
      </w:pPr>
      <w:r w:rsidRPr="00D03629">
        <w:rPr>
          <w:szCs w:val="24"/>
        </w:rPr>
        <w:t xml:space="preserve">Leken doen het meeste werk in de kerk. Vaak komt er maar twee keer per jaar een voorganger langs in de kleine geloofsgemeenschappen. </w:t>
      </w:r>
    </w:p>
    <w:p w:rsidR="00D03629" w:rsidRPr="00D03629" w:rsidRDefault="00D03629" w:rsidP="00D03629">
      <w:pPr>
        <w:rPr>
          <w:szCs w:val="24"/>
        </w:rPr>
      </w:pPr>
      <w:r w:rsidRPr="00D03629">
        <w:rPr>
          <w:szCs w:val="24"/>
        </w:rPr>
        <w:t xml:space="preserve">De lekenleiders hebben echter beperkte kennis van de </w:t>
      </w:r>
      <w:proofErr w:type="spellStart"/>
      <w:r w:rsidRPr="00D03629">
        <w:rPr>
          <w:szCs w:val="24"/>
        </w:rPr>
        <w:t>Bĳbel</w:t>
      </w:r>
      <w:proofErr w:type="spellEnd"/>
      <w:r w:rsidRPr="00D03629">
        <w:rPr>
          <w:szCs w:val="24"/>
        </w:rPr>
        <w:t xml:space="preserve"> en van theologie. Via </w:t>
      </w:r>
      <w:proofErr w:type="spellStart"/>
      <w:r w:rsidRPr="00D03629">
        <w:rPr>
          <w:szCs w:val="24"/>
        </w:rPr>
        <w:t>Teyocoyani</w:t>
      </w:r>
      <w:proofErr w:type="spellEnd"/>
      <w:r w:rsidRPr="00D03629">
        <w:rPr>
          <w:szCs w:val="24"/>
        </w:rPr>
        <w:t xml:space="preserve">, partner van Kerk in Actie, krijgen zij trainingen op het gebied van </w:t>
      </w:r>
      <w:r w:rsidR="001B08D0" w:rsidRPr="00D03629">
        <w:rPr>
          <w:szCs w:val="24"/>
        </w:rPr>
        <w:t>Bijbelkennis</w:t>
      </w:r>
      <w:r w:rsidRPr="00D03629">
        <w:rPr>
          <w:szCs w:val="24"/>
        </w:rPr>
        <w:t xml:space="preserve"> en gemeenteopbouw. Hierdoor kunnen ze hun diensten beter voorbereiden en zijn ze beter toegerust voor hun taken. Bovendien ervaren ze dat ze niet alleen staan in hun werk.</w:t>
      </w:r>
    </w:p>
    <w:p w:rsidR="00D03629" w:rsidRPr="00D03629" w:rsidRDefault="00D03629" w:rsidP="00D03629">
      <w:pPr>
        <w:rPr>
          <w:szCs w:val="24"/>
        </w:rPr>
      </w:pPr>
      <w:proofErr w:type="spellStart"/>
      <w:r w:rsidRPr="00D03629">
        <w:rPr>
          <w:szCs w:val="24"/>
        </w:rPr>
        <w:t>Teyocoyani</w:t>
      </w:r>
      <w:proofErr w:type="spellEnd"/>
      <w:r w:rsidRPr="00D03629">
        <w:rPr>
          <w:szCs w:val="24"/>
        </w:rPr>
        <w:t xml:space="preserve"> traint niet alleen de leiders, maar ook de gemeenteleden krĳgen een </w:t>
      </w:r>
      <w:proofErr w:type="spellStart"/>
      <w:r w:rsidRPr="00D03629">
        <w:rPr>
          <w:szCs w:val="24"/>
        </w:rPr>
        <w:t>tĳdlang</w:t>
      </w:r>
      <w:proofErr w:type="spellEnd"/>
      <w:r w:rsidRPr="00D03629">
        <w:rPr>
          <w:szCs w:val="24"/>
        </w:rPr>
        <w:t xml:space="preserve"> begeleiding.</w:t>
      </w:r>
    </w:p>
    <w:p w:rsidR="00D03629" w:rsidRPr="00D03629" w:rsidRDefault="00D03629" w:rsidP="00D03629">
      <w:pPr>
        <w:rPr>
          <w:szCs w:val="24"/>
        </w:rPr>
      </w:pPr>
      <w:r w:rsidRPr="00D03629">
        <w:rPr>
          <w:szCs w:val="24"/>
        </w:rPr>
        <w:t xml:space="preserve">Op veel plekken kampt de bevolking met armoede, conflicten en migratie. Daarom leert </w:t>
      </w:r>
      <w:proofErr w:type="spellStart"/>
      <w:r w:rsidRPr="00D03629">
        <w:rPr>
          <w:szCs w:val="24"/>
        </w:rPr>
        <w:t>Teyocoyani</w:t>
      </w:r>
      <w:proofErr w:type="spellEnd"/>
      <w:r w:rsidRPr="00D03629">
        <w:rPr>
          <w:szCs w:val="24"/>
        </w:rPr>
        <w:t xml:space="preserve"> kerkleden hoe ze iets kunnen betekenen voor elkaar en voor anderen in hun omgeving.</w:t>
      </w:r>
    </w:p>
    <w:p w:rsidR="00D03629" w:rsidRPr="00D03629" w:rsidRDefault="00D03629" w:rsidP="00D03629">
      <w:pPr>
        <w:rPr>
          <w:szCs w:val="24"/>
        </w:rPr>
      </w:pPr>
      <w:r w:rsidRPr="00D03629">
        <w:rPr>
          <w:szCs w:val="24"/>
        </w:rPr>
        <w:t xml:space="preserve">De gemeenten veranderen en groeien zichtbaar door deze aanpak. In 2017 wil </w:t>
      </w:r>
      <w:proofErr w:type="spellStart"/>
      <w:r w:rsidRPr="00D03629">
        <w:rPr>
          <w:szCs w:val="24"/>
        </w:rPr>
        <w:t>Teyocoyani</w:t>
      </w:r>
      <w:proofErr w:type="spellEnd"/>
      <w:r w:rsidRPr="00D03629">
        <w:rPr>
          <w:szCs w:val="24"/>
        </w:rPr>
        <w:t xml:space="preserve"> in veertig gemeenten trainingen geven. Een tweedaagse </w:t>
      </w:r>
      <w:proofErr w:type="spellStart"/>
      <w:r w:rsidR="001B08D0">
        <w:rPr>
          <w:szCs w:val="24"/>
        </w:rPr>
        <w:t>B</w:t>
      </w:r>
      <w:r w:rsidRPr="00D03629">
        <w:rPr>
          <w:szCs w:val="24"/>
        </w:rPr>
        <w:t>ĳbelstudie</w:t>
      </w:r>
      <w:proofErr w:type="spellEnd"/>
      <w:r w:rsidRPr="00D03629">
        <w:rPr>
          <w:szCs w:val="24"/>
        </w:rPr>
        <w:t xml:space="preserve"> in een dorp kost bijvoorbeeld € 6 per persoon.</w:t>
      </w:r>
    </w:p>
    <w:p w:rsidR="00D03629" w:rsidRPr="00D03629" w:rsidRDefault="00D03629" w:rsidP="00D03629">
      <w:pPr>
        <w:rPr>
          <w:szCs w:val="24"/>
        </w:rPr>
      </w:pPr>
      <w:r w:rsidRPr="00D03629">
        <w:rPr>
          <w:szCs w:val="24"/>
        </w:rPr>
        <w:t xml:space="preserve">De collecte is bestemd voor </w:t>
      </w:r>
      <w:proofErr w:type="spellStart"/>
      <w:r w:rsidRPr="00D03629">
        <w:rPr>
          <w:szCs w:val="24"/>
        </w:rPr>
        <w:t>Teyocoyani</w:t>
      </w:r>
      <w:proofErr w:type="spellEnd"/>
      <w:r w:rsidRPr="00D03629">
        <w:rPr>
          <w:szCs w:val="24"/>
        </w:rPr>
        <w:t xml:space="preserve"> en andere zendingsprojecten van Kerk in Actie wereldwijd. Van harte aanbevolen!</w:t>
      </w:r>
    </w:p>
    <w:p w:rsidR="00FE3E0B" w:rsidRPr="003171E8" w:rsidRDefault="00D03629" w:rsidP="00D03629">
      <w:pPr>
        <w:rPr>
          <w:szCs w:val="24"/>
        </w:rPr>
      </w:pPr>
      <w:r w:rsidRPr="00D03629">
        <w:rPr>
          <w:szCs w:val="24"/>
        </w:rPr>
        <w:t>De tweede collecte is voor de kerk.</w:t>
      </w:r>
    </w:p>
    <w:p w:rsidR="00270031" w:rsidRPr="00B2210C" w:rsidRDefault="00270031" w:rsidP="00206AF3">
      <w:pPr>
        <w:rPr>
          <w:szCs w:val="24"/>
        </w:rPr>
      </w:pPr>
    </w:p>
    <w:p w:rsidR="00D03629" w:rsidRPr="00D03629" w:rsidRDefault="00D03629" w:rsidP="00D03629">
      <w:pPr>
        <w:rPr>
          <w:szCs w:val="24"/>
        </w:rPr>
      </w:pPr>
      <w:r w:rsidRPr="00D03629">
        <w:rPr>
          <w:b/>
          <w:szCs w:val="24"/>
        </w:rPr>
        <w:t xml:space="preserve">Morgen </w:t>
      </w:r>
      <w:r w:rsidRPr="00D03629">
        <w:rPr>
          <w:szCs w:val="24"/>
        </w:rPr>
        <w:t>tweede Pinksterdag bent u om 10.00 uur welkom in deze kerk, voor de gezamenlijke viering.</w:t>
      </w:r>
    </w:p>
    <w:p w:rsidR="00D03629" w:rsidRPr="00D03629" w:rsidRDefault="00D03629" w:rsidP="00D03629">
      <w:pPr>
        <w:rPr>
          <w:szCs w:val="24"/>
        </w:rPr>
      </w:pPr>
      <w:r w:rsidRPr="00D03629">
        <w:rPr>
          <w:szCs w:val="24"/>
        </w:rPr>
        <w:t>Voorganger: ds. F.H. Meijer. Organist: Jan van der Kamp</w:t>
      </w:r>
      <w:r w:rsidR="00D031EE">
        <w:rPr>
          <w:szCs w:val="24"/>
        </w:rPr>
        <w:t>.</w:t>
      </w:r>
      <w:bookmarkStart w:id="0" w:name="_GoBack"/>
      <w:bookmarkEnd w:id="0"/>
    </w:p>
    <w:p w:rsidR="00D03629" w:rsidRPr="00D03629" w:rsidRDefault="00D03629" w:rsidP="00D03629">
      <w:pPr>
        <w:rPr>
          <w:b/>
          <w:szCs w:val="24"/>
        </w:rPr>
      </w:pPr>
    </w:p>
    <w:p w:rsidR="00D03629" w:rsidRPr="00D03629" w:rsidRDefault="00D03629" w:rsidP="00D03629">
      <w:pPr>
        <w:rPr>
          <w:b/>
          <w:szCs w:val="24"/>
        </w:rPr>
      </w:pPr>
      <w:r w:rsidRPr="00D03629">
        <w:rPr>
          <w:b/>
          <w:szCs w:val="24"/>
        </w:rPr>
        <w:t xml:space="preserve">Zondag 11 juni </w:t>
      </w:r>
    </w:p>
    <w:p w:rsidR="00D031EE" w:rsidRDefault="00D03629" w:rsidP="00D03629">
      <w:pPr>
        <w:rPr>
          <w:szCs w:val="24"/>
        </w:rPr>
      </w:pPr>
      <w:r w:rsidRPr="00D03629">
        <w:rPr>
          <w:szCs w:val="24"/>
        </w:rPr>
        <w:t xml:space="preserve">'s Morgens om 10.00 uur bent u van harte welkom in de belijdenisdienst. </w:t>
      </w:r>
    </w:p>
    <w:p w:rsidR="00D03629" w:rsidRPr="00D03629" w:rsidRDefault="00D03629" w:rsidP="00D03629">
      <w:pPr>
        <w:rPr>
          <w:szCs w:val="24"/>
        </w:rPr>
      </w:pPr>
      <w:r w:rsidRPr="00D03629">
        <w:rPr>
          <w:szCs w:val="24"/>
        </w:rPr>
        <w:t>De voorganger is da. Jolien van Zelderen.</w:t>
      </w:r>
    </w:p>
    <w:p w:rsidR="00D03629" w:rsidRPr="00D03629" w:rsidRDefault="00D03629" w:rsidP="00D03629">
      <w:pPr>
        <w:rPr>
          <w:szCs w:val="24"/>
        </w:rPr>
      </w:pPr>
      <w:r w:rsidRPr="00D03629">
        <w:rPr>
          <w:szCs w:val="24"/>
        </w:rPr>
        <w:t>De muzikale begeleiding is van Jan van der Kamp, m.m.v. de cantorij o.l.v. Bert Rootmensen.</w:t>
      </w:r>
    </w:p>
    <w:p w:rsidR="00D03629" w:rsidRPr="00D03629" w:rsidRDefault="00D03629" w:rsidP="00D03629">
      <w:pPr>
        <w:rPr>
          <w:b/>
          <w:szCs w:val="24"/>
        </w:rPr>
      </w:pPr>
    </w:p>
    <w:p w:rsidR="00EC5093" w:rsidRPr="00D03629" w:rsidRDefault="00D03629" w:rsidP="00D03629">
      <w:pPr>
        <w:rPr>
          <w:szCs w:val="24"/>
        </w:rPr>
      </w:pPr>
      <w:r w:rsidRPr="00D03629">
        <w:rPr>
          <w:szCs w:val="24"/>
        </w:rPr>
        <w:t>'s Avonds om 19.00 uur is er een vesper met da. Jolien van Zelderen en muzikale begeleiding van Bert Rootmensen</w:t>
      </w:r>
      <w:r w:rsidR="000F566C" w:rsidRPr="00D03629">
        <w:rPr>
          <w:szCs w:val="24"/>
        </w:rPr>
        <w:t>.</w:t>
      </w:r>
    </w:p>
    <w:p w:rsidR="00F1673E" w:rsidRDefault="00F1673E" w:rsidP="00EA256E">
      <w:pPr>
        <w:rPr>
          <w:szCs w:val="24"/>
        </w:rPr>
      </w:pPr>
    </w:p>
    <w:p w:rsidR="00FE3E0B" w:rsidRPr="00FE3E0B" w:rsidRDefault="00FE3E0B" w:rsidP="00FE3E0B">
      <w:pPr>
        <w:rPr>
          <w:i/>
          <w:szCs w:val="24"/>
        </w:rPr>
      </w:pPr>
      <w:r w:rsidRPr="00FE3E0B">
        <w:rPr>
          <w:i/>
          <w:szCs w:val="24"/>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FE3E0B" w:rsidP="00FE3E0B">
      <w:pPr>
        <w:rPr>
          <w:bCs/>
          <w:sz w:val="16"/>
          <w:szCs w:val="16"/>
        </w:rPr>
      </w:pPr>
      <w:r w:rsidRPr="00FE3E0B">
        <w:rPr>
          <w:i/>
          <w:szCs w:val="24"/>
        </w:rPr>
        <w:t>Via www.trefpuntkerk.nl  is het ook mogelijk om de dienst rechtstreeks te volgen dan wel terug te luisteren</w:t>
      </w:r>
    </w:p>
    <w:sectPr w:rsidR="00206AF3" w:rsidRPr="00B225DC" w:rsidSect="001B08D0">
      <w:type w:val="continuous"/>
      <w:pgSz w:w="11907" w:h="16840" w:code="9"/>
      <w:pgMar w:top="510" w:right="680" w:bottom="397" w:left="68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5BC51-61FF-48C1-86A8-153B060D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457</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2017-05-30T17:59:00Z</dcterms:created>
  <dcterms:modified xsi:type="dcterms:W3CDTF">2017-06-01T16:24:00Z</dcterms:modified>
</cp:coreProperties>
</file>